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spacing w:after="160" w:line="264" w:lineRule="auto"/>
        <w:ind w:hanging="1416" w:left="1416"/>
        <w:jc w:val="center"/>
        <w:rPr>
          <w:sz w:val="27"/>
        </w:rPr>
      </w:pPr>
      <w:r>
        <w:rPr>
          <w:sz w:val="27"/>
        </w:rPr>
        <w:t xml:space="preserve">                     </w:t>
      </w:r>
      <w:r>
        <w:rPr>
          <w:sz w:val="27"/>
        </w:rPr>
        <w:t>Приложение №2</w:t>
      </w:r>
    </w:p>
    <w:p w14:paraId="02000000">
      <w:pPr>
        <w:ind/>
        <w:jc w:val="center"/>
        <w:rPr>
          <w:sz w:val="16"/>
        </w:rPr>
      </w:pPr>
    </w:p>
    <w:p w14:paraId="03000000">
      <w:pPr>
        <w:ind/>
        <w:jc w:val="center"/>
        <w:rPr>
          <w:sz w:val="28"/>
        </w:rPr>
      </w:pPr>
      <w:r>
        <w:rPr>
          <w:sz w:val="28"/>
        </w:rPr>
        <w:t xml:space="preserve">Статистика по заявлениям граждан, 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направленным на рассмотрение в структурные подразделения УФНС России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за период </w:t>
      </w:r>
      <w:r>
        <w:rPr>
          <w:color w:val="000000"/>
          <w:sz w:val="28"/>
        </w:rPr>
        <w:t>01.0</w:t>
      </w:r>
      <w:r>
        <w:rPr>
          <w:color w:val="000000"/>
          <w:sz w:val="28"/>
        </w:rPr>
        <w:t>2.2020</w:t>
      </w:r>
      <w:r>
        <w:rPr>
          <w:color w:val="000000"/>
          <w:sz w:val="28"/>
        </w:rPr>
        <w:t xml:space="preserve"> по 2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>.0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.2020</w:t>
      </w:r>
      <w:r>
        <w:rPr>
          <w:color w:val="000000"/>
          <w:sz w:val="28"/>
        </w:rPr>
        <w:t xml:space="preserve"> года</w:t>
      </w:r>
    </w:p>
    <w:tbl>
      <w:tblPr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59"/>
        <w:gridCol w:w="807"/>
        <w:gridCol w:w="1041"/>
        <w:gridCol w:w="742"/>
        <w:gridCol w:w="892"/>
        <w:gridCol w:w="891"/>
        <w:gridCol w:w="892"/>
        <w:gridCol w:w="891"/>
        <w:gridCol w:w="892"/>
        <w:gridCol w:w="891"/>
        <w:gridCol w:w="1189"/>
        <w:gridCol w:w="892"/>
        <w:gridCol w:w="1040"/>
        <w:gridCol w:w="1189"/>
        <w:gridCol w:w="1042"/>
      </w:tblGrid>
      <w:tr>
        <w:trPr>
          <w:trHeight w:hRule="atLeast" w:val="394"/>
        </w:trPr>
        <w:tc>
          <w:tcPr>
            <w:tcW w:type="dxa" w:w="1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6000000">
            <w:pPr>
              <w:ind w:firstLine="0" w:left="113" w:right="11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Наименование территориального налогового органа</w:t>
            </w:r>
          </w:p>
          <w:p w14:paraId="07000000">
            <w:pPr>
              <w:ind w:firstLine="0" w:left="113" w:right="11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из которого поступило обращение</w:t>
            </w:r>
          </w:p>
        </w:tc>
        <w:tc>
          <w:tcPr>
            <w:tcW w:type="dxa" w:w="13291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обращений</w:t>
            </w:r>
          </w:p>
        </w:tc>
      </w:tr>
      <w:tr>
        <w:trPr>
          <w:trHeight w:hRule="atLeast" w:val="398"/>
        </w:trPr>
        <w:tc>
          <w:tcPr>
            <w:tcW w:type="dxa" w:w="1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8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9000000">
            <w:pPr>
              <w:ind w:firstLine="0"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type="dxa" w:w="12484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том числе по тематике вопроса </w:t>
            </w: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 xml:space="preserve">соответствии с </w:t>
            </w:r>
            <w:r>
              <w:rPr>
                <w:color w:val="000000"/>
                <w:sz w:val="20"/>
              </w:rPr>
              <w:t>тематическим классификатором обращений</w:t>
            </w:r>
          </w:p>
        </w:tc>
      </w:tr>
      <w:tr>
        <w:trPr>
          <w:trHeight w:hRule="atLeast" w:val="2767"/>
        </w:trPr>
        <w:tc>
          <w:tcPr>
            <w:tcW w:type="dxa" w:w="1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8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B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0003.0008.0086.0542</w:t>
            </w:r>
          </w:p>
          <w:p w14:paraId="0C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D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0003.0008.0086.0760 </w:t>
            </w:r>
          </w:p>
          <w:p w14:paraId="0E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Земельный налог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F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0003.0008.0086.0763 Транспортный налог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0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0003.0008.0086.0764 </w:t>
            </w:r>
          </w:p>
          <w:p w14:paraId="11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sz w:val="18"/>
              </w:rPr>
              <w:t>Налог на имущество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2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0003.0008.0086.0765</w:t>
            </w:r>
          </w:p>
          <w:p w14:paraId="13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Налог на доходы физических лиц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4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0003.0008.0086.0768 Налогообложение малого бизнеса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5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0003.0008.0086.0769 Задолженность по налогам и сборам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6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0003.0008.0086.0770 Уклонение от налогообложения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7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8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9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1A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1B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По другим вопросам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 -- 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(100.00%)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13 Республика Мордовия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16 Республика Татарстан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23 Краснодарский край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47 Ленинградская область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50 Московская область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(50.00%)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54 Новосибирская область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63 Самарская область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418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 (6.46%)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 (3.11%)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 (3.35%)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 (13.88%)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 (10.77%)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 (5.50%)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 (16.03%)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 (8.37%)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(3.59%)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 (1.67%)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(3.59%)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 (0.72%)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96 (22.97%)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66 Свердловская область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73 Ульяновская область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76 Ярославская область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77 г. Москва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(0.00%)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(100.00%)</w:t>
            </w:r>
          </w:p>
        </w:tc>
      </w:tr>
      <w:tr>
        <w:trPr>
          <w:trHeight w:hRule="atLeast" w:val="618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ИТОГО:</w:t>
            </w:r>
          </w:p>
        </w:tc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437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62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68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37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98</w:t>
            </w:r>
          </w:p>
        </w:tc>
      </w:tr>
    </w:tbl>
    <w:p w14:paraId="DF000000">
      <w:pPr>
        <w:pStyle w:val="Style_1"/>
        <w:ind w:right="0"/>
      </w:pPr>
    </w:p>
    <w:sectPr>
      <w:pgSz w:h="11908" w:w="16848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